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Il conto</w:t>
      </w:r>
    </w:p>
    <w:p>
      <w:pPr>
        <w:pStyle w:val="ActoMeta"/>
      </w:pPr>
      <w:r>
        <w:t xml:space="preserve">Commedia  ·  Scena a 3  ·  1 min  ·  Ruolo maschile  ·  Giovane adulto  ·  Principiante</w:t>
      </w:r>
    </w:p>
    <w:p>
      <w:pPr>
        <w:pStyle w:val="ActoDida"/>
      </w:pPr>
      <w:r>
        <w:t xml:space="preserve">(Fine del pasto. Il cameriere ha lasciato un solo conto.)</w:t>
      </w:r>
    </w:p>
    <w:p>
      <w:pPr>
        <w:pStyle w:val="ActoWho"/>
      </w:pPr>
      <w:r>
        <w:t xml:space="preserve">KARL</w:t>
      </w:r>
    </w:p>
    <w:p>
      <w:pPr>
        <w:pStyle w:val="ActoSaid"/>
      </w:pPr>
      <w:r>
        <w:t xml:space="preserve">Allora, dividiamo in tre? Semplice.</w:t>
      </w:r>
    </w:p>
    <w:p>
      <w:pPr>
        <w:pStyle w:val="ActoWho"/>
      </w:pPr>
      <w:r>
        <w:t xml:space="preserve">INÈS</w:t>
      </w:r>
    </w:p>
    <w:p>
      <w:pPr>
        <w:pStyle w:val="ActoSaid"/>
      </w:pPr>
      <w:r>
        <w:t xml:space="preserve">Solo che io ho preso un’insalata. Tu, Karl, hai preso… il menù.</w:t>
      </w:r>
    </w:p>
    <w:p>
      <w:pPr>
        <w:pStyle w:val="ActoWho"/>
      </w:pPr>
      <w:r>
        <w:t xml:space="preserve">KARL</w:t>
      </w:r>
    </w:p>
    <w:p>
      <w:pPr>
        <w:pStyle w:val="ActoSaid"/>
      </w:pPr>
      <w:r>
        <w:t xml:space="preserve">Ho assaggiato. Assaggiare non è mangiare.</w:t>
      </w:r>
    </w:p>
    <w:p>
      <w:pPr>
        <w:pStyle w:val="ActoWho"/>
      </w:pPr>
      <w:r>
        <w:t xml:space="preserve">TOM</w:t>
      </w:r>
    </w:p>
    <w:p>
      <w:pPr>
        <w:pStyle w:val="ActoSaid"/>
      </w:pPr>
      <w:r>
        <w:t xml:space="preserve">Hai «assaggiato» tre dolci, Karl.</w:t>
      </w:r>
    </w:p>
    <w:p>
      <w:pPr>
        <w:pStyle w:val="ActoWho"/>
      </w:pPr>
      <w:r>
        <w:t xml:space="preserve">KARL</w:t>
      </w:r>
    </w:p>
    <w:p>
      <w:pPr>
        <w:pStyle w:val="ActoSaid"/>
      </w:pPr>
      <w:r>
        <w:t xml:space="preserve">Controllo qualità. In fondo vi rendo un servizio.</w:t>
      </w:r>
    </w:p>
    <w:p>
      <w:pPr>
        <w:pStyle w:val="ActoWho"/>
      </w:pPr>
      <w:r>
        <w:t xml:space="preserve">INÈS</w:t>
      </w:r>
    </w:p>
    <w:p>
      <w:pPr>
        <w:pStyle w:val="ActoSaid"/>
      </w:pPr>
      <w:r>
        <w:t xml:space="preserve">Quindi vuoi che ti paghiamo per aver mangiato i nostri dolci.</w:t>
      </w:r>
    </w:p>
    <w:p>
      <w:pPr>
        <w:pStyle w:val="ActoWho"/>
      </w:pPr>
      <w:r>
        <w:t xml:space="preserve">KARL</w:t>
      </w:r>
    </w:p>
    <w:p>
      <w:pPr>
        <w:pStyle w:val="ActoSaid"/>
      </w:pPr>
      <w:r>
        <w:t xml:space="preserve">«Pagare» è una parola grossa. Diciamo: riconoscere.</w:t>
      </w:r>
    </w:p>
    <w:p>
      <w:pPr>
        <w:pStyle w:val="ActoWho"/>
      </w:pPr>
      <w:r>
        <w:t xml:space="preserve">TOM</w:t>
      </w:r>
    </w:p>
    <w:p>
      <w:pPr>
        <w:pStyle w:val="ActoSaid"/>
      </w:pPr>
      <w:r>
        <w:t xml:space="preserve">Cameriere! Tre conti. E una medaglia per il signore.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Cosa puoi farne</w:t>
      </w:r>
    </w:p>
    <w:p>
      <w:pPr>
        <w:pStyle w:val="ActoMeta"/>
      </w:pPr>
      <w:r>
        <w:t xml:space="preserve">Testo originale scritto per Acto. Leggilo, stampalo, lavoralo a lezione, recitalo a un provino o in un self-tape: serve a questo, e non devi chiedere niente. Per una rappresentazione pubblica o un uso commerciale, scrivici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Il conto</dc:title>
  <dc:creator>Acto</dc:creator>
  <cp:keywords>Commedia  ·  Scena a 3  ·  1 min  ·  Ruolo maschile  ·  Giovane adulto  ·  Principiante</cp:keywords>
  <dc:description>https://acto.re</dc:description>
  <dc:language>it</dc:language>
</cp:coreProperties>
</file>