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discorso</w:t>
      </w:r>
    </w:p>
    <w:p>
      <w:pPr>
        <w:pStyle w:val="ActoMeta"/>
      </w:pPr>
      <w:r>
        <w:t xml:space="preserve">Commedia  ·  Monologo  ·  3 min  ·  Senza marca di genere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Allora. È il grande giorno. Il matrimonio di mio fratello. Sono il testimone. Ho trecento persone davanti, un microfono, e una sola missione: non essere quel tipo. Sapete, quel tipo di cui si parla ancora vent’anni dopo. «Ti ricordi il testimone?»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Avevo preparato. Oh, se avevo preparato. Ho le schede. Numerate. Un piano: un aneddoto commovente, una battuta, una seconda battuta nel caso la prima cada nel vuoto, e una chiusa che fa piangere le zie. Infallibile.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Scheda numero uno. L’aneddoto commovente. «Quando mio fratello aveva sei anni…» E lì mi rendo conto che non ricordo assolutamente niente di quello che faceva a sei anni. Sei anni è un buco nero. Ho scritto «aneddoto commovente» e non ho mai riempito il resto.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Scheda numero due. La battuta. La lancio. Silenzio. Un silenzio così completo che sento il catering, in fondo, posare una forchetta. Una sola forchetta. Il rumore più solitario del mondo.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allora, nello stress, sbaglio scheda, e leggo ad alta voce, davanti a trecento persone e alla nonna: «ricordarsi di ritirare il vestito, pagare la lavanderia».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lì succede una cosa magica. La gente ride. Pensano che sia umorismo. Mi trovano audace. Moderno.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 me la prendo tutta. Guardo mio fratello, poso le schede, e dico l’unica cosa vera che avevo in testa: «Non so fare i discorsi. Ma saprò sempre esserci. A sei anni, a trenta, e a tutte le età in cui avrai bisogno di qualcuno che ti tenga il microfono mentre vivi la tua vita.» E lì, solo lì, le zie hanno pianto. Missione compiuta. Per sbaglio. Come tutto quello che mi riesce.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discorso</dc:title>
  <dc:creator>Acto</dc:creator>
  <cp:keywords>Commedia  ·  Monologo  ·  3 min  ·  Senza marca di genere  ·  Adulto  ·  Intermedio</cp:keywords>
  <dc:description>https://acto.re</dc:description>
  <dc:language>it</dc:language>
</cp:coreProperties>
</file>