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 piedi in alto</w:t>
      </w:r>
    </w:p>
    <w:p>
      <w:pPr>
        <w:pStyle w:val="ActoMeta"/>
      </w:pPr>
      <w:r>
        <w:t xml:space="preserve">Commedia  ·  Monologo  ·  1 min  ·  Ruolo maschile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non sono arrabbiato. Ho l’aria di uno arrabbiato? Sto mettendo via i piatti. Con molta calma. Senti con che delicatezza li metto via.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solo che, e lo dico senza alcuna aggressività, sono tre anni che chiedo che si alzino i piedi quando passo l’aspirapolvere. Tre anni. Una richiesta semplice. I piedi. In alto. Tre secondi.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no. Certo che no. Perché sarebbe chiedere troppo a un adulto di trentacinque anni di partecipare alla lotta contro la polvere in casa propria.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non dico niente. Sorrido. Metto via i piatti. E un giorno, un giorno molto lontano, troveranno quell’aspirapolvere piantato da qualche parte, e nessuno capirà perché. Nessuno. Tranne 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 piedi in alto</dc:title>
  <dc:creator>Acto</dc:creator>
  <cp:keywords>Commedia  ·  Monologo  ·  1 min  ·  Ruolo maschile  ·  Adulto  ·  Principiante</cp:keywords>
  <dc:description>https://acto.re</dc:description>
  <dc:language>it</dc:language>
</cp:coreProperties>
</file>