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Le service après-vie</w:t>
      </w:r>
    </w:p>
    <w:p>
      <w:pPr>
        <w:pStyle w:val="ActoMeta"/>
      </w:pPr>
      <w:r>
        <w:t xml:space="preserve">Satirique  ·  Scène à 3  ·  2 min  ·  Rôle féminin  ·  Adulte  ·  Intermédiaire</w:t>
      </w:r>
    </w:p>
    <w:p>
      <w:pPr>
        <w:pStyle w:val="ActoDida"/>
      </w:pPr>
      <w:r>
        <w:t xml:space="preserve">(Kenza tient un téléphone. Une musique d’attente lointaine.)</w:t>
      </w:r>
    </w:p>
    <w:p>
      <w:pPr>
        <w:pStyle w:val="ActoWho"/>
      </w:pPr>
      <w:r>
        <w:t xml:space="preserve">AGENT</w:t>
      </w:r>
    </w:p>
    <w:p>
      <w:pPr>
        <w:pStyle w:val="ActoSaid"/>
      </w:pPr>
      <w:r>
        <w:t xml:space="preserve">Service après-vie, bonjour. Pour une réclamation sur une existence, tapez 1.</w:t>
      </w:r>
    </w:p>
    <w:p>
      <w:pPr>
        <w:pStyle w:val="ActoWho"/>
      </w:pPr>
      <w:r>
        <w:t xml:space="preserve">KENZA</w:t>
      </w:r>
    </w:p>
    <w:p>
      <w:pPr>
        <w:pStyle w:val="ActoSaid"/>
      </w:pPr>
      <w:r>
        <w:t xml:space="preserve">Bonjour. Je voudrais parler à quelqu’un. Un vrai. Ça fait quarante minutes.</w:t>
      </w:r>
    </w:p>
    <w:p>
      <w:pPr>
        <w:pStyle w:val="ActoWho"/>
      </w:pPr>
      <w:r>
        <w:t xml:space="preserve">AGENT</w:t>
      </w:r>
    </w:p>
    <w:p>
      <w:pPr>
        <w:pStyle w:val="ActoSaid"/>
      </w:pPr>
      <w:r>
        <w:t xml:space="preserve">Je comprends votre agacement. Puis-je avoir votre numéro de destin ?</w:t>
      </w:r>
    </w:p>
    <w:p>
      <w:pPr>
        <w:pStyle w:val="ActoWho"/>
      </w:pPr>
      <w:r>
        <w:t xml:space="preserve">KENZA</w:t>
      </w:r>
    </w:p>
    <w:p>
      <w:pPr>
        <w:pStyle w:val="ActoSaid"/>
      </w:pPr>
      <w:r>
        <w:t xml:space="preserve">Mon… numéro de destin ? Je ne l’ai jamais reçu.</w:t>
      </w:r>
    </w:p>
    <w:p>
      <w:pPr>
        <w:pStyle w:val="ActoWho"/>
      </w:pPr>
      <w:r>
        <w:t xml:space="preserve">AGENT</w:t>
      </w:r>
    </w:p>
    <w:p>
      <w:pPr>
        <w:pStyle w:val="ActoSaid"/>
      </w:pPr>
      <w:r>
        <w:t xml:space="preserve">C’est le problème le plus courant. Personne ne le reçoit. Je vous passe un superviseur.</w:t>
      </w:r>
    </w:p>
    <w:p>
      <w:pPr>
        <w:pStyle w:val="ActoWho"/>
      </w:pPr>
      <w:r>
        <w:t xml:space="preserve">SUPERVISEUR</w:t>
      </w:r>
    </w:p>
    <w:p>
      <w:pPr>
        <w:pStyle w:val="ActoSaid"/>
      </w:pPr>
      <w:r>
        <w:t xml:space="preserve">Superviseur, bonjour. Je vois votre dossier. Vous vous plaignez de… de tout, en fait.</w:t>
      </w:r>
    </w:p>
    <w:p>
      <w:pPr>
        <w:pStyle w:val="ActoWho"/>
      </w:pPr>
      <w:r>
        <w:t xml:space="preserve">KENZA</w:t>
      </w:r>
    </w:p>
    <w:p>
      <w:pPr>
        <w:pStyle w:val="ActoSaid"/>
      </w:pPr>
      <w:r>
        <w:t xml:space="preserve">Je me plains de ne jamais savoir à qui me plaindre. C’est différent.</w:t>
      </w:r>
    </w:p>
    <w:p>
      <w:pPr>
        <w:pStyle w:val="ActoWho"/>
      </w:pPr>
      <w:r>
        <w:t xml:space="preserve">SUPERVISEUR</w:t>
      </w:r>
    </w:p>
    <w:p>
      <w:pPr>
        <w:pStyle w:val="ActoSaid"/>
      </w:pPr>
      <w:r>
        <w:t xml:space="preserve">Ah, ça, c’est le forfait de base. Pour la clarté, il fallait souscrire à la naissance.</w:t>
      </w:r>
    </w:p>
    <w:p>
      <w:pPr>
        <w:pStyle w:val="ActoWho"/>
      </w:pPr>
      <w:r>
        <w:t xml:space="preserve">KENZA</w:t>
      </w:r>
    </w:p>
    <w:p>
      <w:pPr>
        <w:pStyle w:val="ActoSaid"/>
      </w:pPr>
      <w:r>
        <w:t xml:space="preserve">Personne ne m’a proposé d’option à la naissance !</w:t>
      </w:r>
    </w:p>
    <w:p>
      <w:pPr>
        <w:pStyle w:val="ActoDida"/>
      </w:pPr>
      <w:r>
        <w:t xml:space="preserve">(Un temps.)</w:t>
      </w:r>
    </w:p>
    <w:p>
      <w:pPr>
        <w:pStyle w:val="ActoWho"/>
      </w:pPr>
      <w:r>
        <w:t xml:space="preserve">SUPERVISEUR</w:t>
      </w:r>
    </w:p>
    <w:p>
      <w:pPr>
        <w:pStyle w:val="ActoSaid"/>
      </w:pPr>
      <w:r>
        <w:t xml:space="preserve">… Je note votre remarque. Elle rejoindra les autres. Merci de patienter encore une vie.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Ce que tu peux en faire</w:t>
      </w:r>
    </w:p>
    <w:p>
      <w:pPr>
        <w:pStyle w:val="ActoMeta"/>
      </w:pPr>
      <w:r>
        <w:t xml:space="preserve">Texte original écrit pour Acto. Lis-le, imprime-le, travaille-le en cours, joue-le en audition ou en self-tape : c’est fait pour ça, et tu n’as rien à demander. Pour une représentation publique ou un usage commercial, écris-nous à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 service après-vie</dc:title>
  <dc:creator>Acto</dc:creator>
  <cp:keywords>Satirique  ·  Scène à 3  ·  2 min  ·  Rôle féminin  ·  Adulte  ·  Intermédiaire</cp:keywords>
  <dc:description>https://acto.re</dc:description>
  <dc:language>fr</dc:language>
</cp:coreProperties>
</file>