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conseil de famille</w:t>
      </w:r>
    </w:p>
    <w:p>
      <w:pPr>
        <w:pStyle w:val="ActoMeta"/>
      </w:pPr>
      <w:r>
        <w:t xml:space="preserve">Comédie romantique  ·  Scène à 4  ·  2 min  ·  Rôle féminin  ·  Jeune adulte  ·  Avancé</w:t>
      </w:r>
    </w:p>
    <w:p>
      <w:pPr>
        <w:pStyle w:val="ActoDida"/>
      </w:pPr>
      <w:r>
        <w:t xml:space="preserve">(Un salon d’autrefois. Le père tient une lettre.)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J’ai lu. Ce nom qu’il porte est trop bas pour le nôtre. Ma fille n’aimera que celui que je nomme.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Mon père, on ne commande au cœur comme aux valets. Il n’obéit tout bas que lorsqu’on le trahit.</w:t>
      </w:r>
    </w:p>
    <w:p>
      <w:pPr>
        <w:pStyle w:val="ActoWho"/>
      </w:pPr>
      <w:r>
        <w:t xml:space="preserve">LE FRÈRE</w:t>
      </w:r>
    </w:p>
    <w:p>
      <w:pPr>
        <w:pStyle w:val="ActoSaid"/>
      </w:pPr>
      <w:r>
        <w:t xml:space="preserve">Écoutez-la, mon père. Un mariage forcé fait deux malheureux là où l’on n’en voulait point.</w:t>
      </w:r>
    </w:p>
    <w:p>
      <w:pPr>
        <w:pStyle w:val="ActoWho"/>
      </w:pPr>
      <w:r>
        <w:t xml:space="preserve">LA TANTE</w:t>
      </w:r>
    </w:p>
    <w:p>
      <w:pPr>
        <w:pStyle w:val="ActoSaid"/>
      </w:pPr>
      <w:r>
        <w:t xml:space="preserve">Deux malheureux titrés valent mieux, mon neveu, qu’un couple heureux et nu qu’au doigt l’on montre.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Alors comptez mes jours ainsi qu’on compte une dot : je vous les cède tous ; gardez-en le silence.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Tu me parles en fille, et tu me juges en reine. Où donc as-tu pris ce ton ?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De vous, mon père. On hérite aussi de l’orgueil qu’on nous refuse.</w:t>
      </w:r>
    </w:p>
    <w:p>
      <w:pPr>
        <w:pStyle w:val="ActoDida"/>
      </w:pPr>
      <w:r>
        <w:t xml:space="preserve">(Le père baisse les yeux le premier.)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… Laisse-moi cette nuit. Le jour, parfois, défait ce que la peur a résolu.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conseil de famille</dc:title>
  <dc:creator>Acto</dc:creator>
  <cp:keywords>Comédie romantique  ·  Scène à 4  ·  2 min  ·  Rôle féminin  ·  Jeune adulte  ·  Avancé</cp:keywords>
  <dc:description>https://acto.re</dc:description>
  <dc:language>fr</dc:language>
</cp:coreProperties>
</file>