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com</w:t>
      </w:r>
    </w:p>
    <w:p>
      <w:pPr>
        <w:pStyle w:val="ActoMeta"/>
      </w:pPr>
      <w:r>
        <w:t xml:space="preserve">Satirique  ·  Scène à 3  ·  3 min  ·  Sans marque de genre  ·  Jeune adulte  ·  Intermédiaire</w:t>
      </w:r>
    </w:p>
    <w:p>
      <w:pPr>
        <w:pStyle w:val="ActoDida"/>
      </w:pPr>
      <w:r>
        <w:t xml:space="preserve">(Une salle de réunion. Trois personnes, un tableau. En haut : « CRISE ».)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Bon. L’usine a coulé trois tonnes de peinture dans la rivière. La presse appelle. On dit quoi 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On ne dit pas « coulé ». « Coulé » est un mot négatif. On dit « partagé ».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L’entreprise a partagé de la couleur avec l’écosystème.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J’aime. C’est chaud, c’est généreux. Continue.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« Dans une démarche de transparence… » Non, pas « transparence », la rivière n’est plus transparente.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« Dans une démarche d’authenticité, nous assumons notre empreinte visible. »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« Empreinte visible ». Superbe. On dirait presque un prix.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On pourrait en faire un prix. Le « Prix de l’Audace Chromatique ». On se le décerne à nous-mêmes.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Vous voyez ? Il n’y a pas de crise. Il n’y a que des campagnes qui s’ignorent.</w:t>
      </w:r>
    </w:p>
    <w:p>
      <w:pPr>
        <w:pStyle w:val="ActoDida"/>
      </w:pPr>
      <w:r>
        <w:t xml:space="preserve">(Anh, tout bas, à Paulo.)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…Et les poissons 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Les poissons ne sont pas sur nos réseaux. Ce n’est pas notre cible.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com</dc:title>
  <dc:creator>Acto</dc:creator>
  <cp:keywords>Satirique  ·  Scène à 3  ·  3 min  ·  Sans marque de genre  ·  Jeune adulte  ·  Intermédiaire</cp:keywords>
  <dc:description>https://acto.re</dc:description>
  <dc:language>fr</dc:language>
</cp:coreProperties>
</file>