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discours</w:t>
      </w:r>
    </w:p>
    <w:p>
      <w:pPr>
        <w:pStyle w:val="ActoMeta"/>
      </w:pPr>
      <w:r>
        <w:t xml:space="preserve">Comédie  ·  Monologue  ·  3 min  ·  Sans marque de genre  ·  Adulte  ·  Intermédiaire</w:t>
      </w:r>
    </w:p>
    <w:p>
      <w:pPr>
        <w:pStyle w:val="ActoWho"/>
      </w:pPr>
      <w:r>
        <w:t xml:space="preserve">MOI</w:t>
      </w:r>
    </w:p>
    <w:p>
      <w:pPr>
        <w:pStyle w:val="ActoSaid"/>
      </w:pPr>
      <w:r>
        <w:t xml:space="preserve">Bon. C’est le grand jour. Le mariage de mon frère. Je suis le témoin. J’ai trois cents personnes en face, un micro, et une seule mission : ne pas être ce type. Vous savez, ce type dont on parle encore vingt ans après. « Tu te souviens du témoin ? »</w:t>
      </w:r>
    </w:p>
    <w:p>
      <w:pPr>
        <w:pStyle w:val="ActoWho"/>
      </w:pPr>
      <w:r>
        <w:t xml:space="preserve">MOI</w:t>
      </w:r>
    </w:p>
    <w:p>
      <w:pPr>
        <w:pStyle w:val="ActoSaid"/>
      </w:pPr>
      <w:r>
        <w:t xml:space="preserve">J’ai préparé. Oh, j’ai préparé. J’ai des fiches. Numérotées. Un plan : une anecdote touchante, une blague, une deuxième blague au cas où la première tombe à plat, et une conclusion qui fait pleurer les tantes. Infaillible.</w:t>
      </w:r>
    </w:p>
    <w:p>
      <w:pPr>
        <w:pStyle w:val="ActoWho"/>
      </w:pPr>
      <w:r>
        <w:t xml:space="preserve">MOI</w:t>
      </w:r>
    </w:p>
    <w:p>
      <w:pPr>
        <w:pStyle w:val="ActoSaid"/>
      </w:pPr>
      <w:r>
        <w:t xml:space="preserve">Fiche numéro un. L’anecdote touchante. « Quand mon frère avait six ans… » Et là je réalise que je ne me souviens absolument pas de ce qu’il faisait à six ans. Six ans, c’est un trou noir. J’ai écrit « anecdote touchante » et je n’ai jamais rempli le reste.</w:t>
      </w:r>
    </w:p>
    <w:p>
      <w:pPr>
        <w:pStyle w:val="ActoWho"/>
      </w:pPr>
      <w:r>
        <w:t xml:space="preserve">MOI</w:t>
      </w:r>
    </w:p>
    <w:p>
      <w:pPr>
        <w:pStyle w:val="ActoSaid"/>
      </w:pPr>
      <w:r>
        <w:t xml:space="preserve">Fiche numéro deux. La blague. Je la lance. Silence. Un silence si complet que j’entends le traiteur, au fond, poser une fourchette. Une seule fourchette. Le bruit le plus solitaire du monde.</w:t>
      </w:r>
    </w:p>
    <w:p>
      <w:pPr>
        <w:pStyle w:val="ActoWho"/>
      </w:pPr>
      <w:r>
        <w:t xml:space="preserve">MOI</w:t>
      </w:r>
    </w:p>
    <w:p>
      <w:pPr>
        <w:pStyle w:val="ActoSaid"/>
      </w:pPr>
      <w:r>
        <w:t xml:space="preserve">Alors, dans le stress, je me trompe de fiche, et je lis à voix haute, devant trois cents personnes et la grand-mère : « penser à récupérer le costume, payer le pressing. »</w:t>
      </w:r>
    </w:p>
    <w:p>
      <w:pPr>
        <w:pStyle w:val="ActoWho"/>
      </w:pPr>
      <w:r>
        <w:t xml:space="preserve">MOI</w:t>
      </w:r>
    </w:p>
    <w:p>
      <w:pPr>
        <w:pStyle w:val="ActoSaid"/>
      </w:pPr>
      <w:r>
        <w:t xml:space="preserve">Et là, quelque chose de magique se produit. Les gens rient. Ils croient que c’est de l’humour. Ils me trouvent audacieux. Moderne.</w:t>
      </w:r>
    </w:p>
    <w:p>
      <w:pPr>
        <w:pStyle w:val="ActoWho"/>
      </w:pPr>
      <w:r>
        <w:t xml:space="preserve">MOI</w:t>
      </w:r>
    </w:p>
    <w:p>
      <w:pPr>
        <w:pStyle w:val="ActoSaid"/>
      </w:pPr>
      <w:r>
        <w:t xml:space="preserve">Alors j’assume. Je regarde mon frère, je pose les fiches, et je dis la seule chose vraie que j’avais dans la tête : « Je ne sais pas faire les discours. Mais je saurai toujours être là. À six ans, à trente, et à tous les âges où tu auras besoin de quelqu’un pour tenir le micro pendant que tu vis ta vie. » Et là, là seulement, les tantes ont pleuré. Mission accomplie. Par accident. Comme tout ce que je réussis.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discours</dc:title>
  <dc:creator>Acto</dc:creator>
  <cp:keywords>Comédie  ·  Monologue  ·  3 min  ·  Sans marque de genre  ·  Adulte  ·  Intermédiaire</cp:keywords>
  <dc:description>https://acto.re</dc:description>
  <dc:language>fr</dc:language>
</cp:coreProperties>
</file>