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Oh rabia, oh desesperación</w:t>
      </w:r>
    </w:p>
    <w:p>
      <w:pPr>
        <w:pStyle w:val="ActoMeta"/>
      </w:pPr>
      <w:r>
        <w:t xml:space="preserve">Drama  ·  Monólogo  ·  2 min  ·  Papel masculino  ·  Sénior  ·  Avanzado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¡Oh rabia! ¡Oh desesperación! ¡Oh vejez enemiga!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¿He vivido tanto solo para esta infamia?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¿Y he encanecido en los trabajos de la guerra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solo para ver en un día marchitarse tantos laureles?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Mi brazo, que toda España admira con respeto,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mi brazo, que tantas veces ha salvado este imperio,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¿traiciona ahora mi causa, y no hace nada por mí?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de dominio público (Corneille : Le Cid, acte I). Es de todos, tú incluido: ningún permiso que pedir, para ningún uso.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Oh rabia, oh desesperación</dc:title>
  <dc:creator>Acto</dc:creator>
  <cp:keywords>Drama  ·  Monólogo  ·  2 min  ·  Papel masculino  ·  Sénior  ·  Avanzado</cp:keywords>
  <dc:description>https://acto.re</dc:description>
  <dc:language>es</dc:language>
</cp:coreProperties>
</file>