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confesión</w:t>
      </w:r>
    </w:p>
    <w:p>
      <w:pPr>
        <w:pStyle w:val="ActoMeta"/>
      </w:pPr>
      <w:r>
        <w:t xml:space="preserve">Clásico  ·  Monólogo  ·  1 min  ·  Sin marca de género  ·  Joven adulto  ·  Avanzado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¿He de confesároslo? Mi corazón no puede callar más la turbación en que me hundió vuestra primera mirada. Luché, creedme; hice de la razón muralla cada día, y cada noche la rompí.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Me decía: «Sé prudente; semejante ternura no es más que fuego de juventud, y mañana será ceniza.» Pero llegó mañana, y otros cien mañanas, y el fuego, lejos de morir, ha ganado todo mi ser.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 pido nada. Una confesión no es una cadena. Guardad vuestra libertad; es ella lo que venero. Pero dejadme este derecho, el único que reclamo: el de haber amado sin decirlo nunca, y el de decirlo por fin, esta noche, con voz temblorosa, para que al menos una vez mi silencio haya hablado.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confesión</dc:title>
  <dc:creator>Acto</dc:creator>
  <cp:keywords>Clásico  ·  Monólogo  ·  1 min  ·  Sin marca de género  ·  Joven adulto  ·  Avanzado</cp:keywords>
  <dc:description>https://acto.re</dc:description>
  <dc:language>es</dc:language>
</cp:coreProperties>
</file>