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formulario</w:t>
      </w:r>
    </w:p>
    <w:p>
      <w:pPr>
        <w:pStyle w:val="ActoMeta"/>
      </w:pPr>
      <w:r>
        <w:t xml:space="preserve">Sátira  ·  Escena para dos  ·  3 min  ·  Papel masculino  ·  Adulto  ·  Principiante</w:t>
      </w:r>
    </w:p>
    <w:p>
      <w:pPr>
        <w:pStyle w:val="ActoDida"/>
      </w:pPr>
      <w:r>
        <w:t xml:space="preserve">(Una ventanilla. Un cristal. Un formulario del tamaño de un mantel.)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¿Marcó la casilla 14?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No hay casilla 14. Va de la 13 a la 15.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Eso es exactamente la casilla 14. Su ausencia. Debe marcar su ausencia.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¿Cómo marco una casilla que no existe?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Con un bolígrafo invisible. Se venden en la máquina. Fuera de servicio desde 1998.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Entonces no puedo rellenar el formulario.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Nadie puede. Eso es lo que lo hace un buen formulario. Si se pudiera rellenar, pasaría todo el mundo.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¿Y los que pasan?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No pasan. Renuncian. Y renunciar, aquí, es nuestra manera de avanzar.</w:t>
      </w:r>
    </w:p>
    <w:p>
      <w:pPr>
        <w:pStyle w:val="ActoDida"/>
      </w:pPr>
      <w:r>
        <w:t xml:space="preserve">(El agente sella una hoja en blanco.)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Tenga. Su resguardo de renuncia. Enmárquelo. Es el único documento que obtendrá de nosotros.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…¿Gracias?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No me dé las gracias. La casilla 22 prohíbe la gratitud. La marcó sin saberlo al entrar.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formulario</dc:title>
  <dc:creator>Acto</dc:creator>
  <cp:keywords>Sátira  ·  Escena para dos  ·  3 min  ·  Papel masculino  ·  Adulto  ·  Principiante</cp:keywords>
  <dc:description>https://acto.re</dc:description>
  <dc:language>es</dc:language>
</cp:coreProperties>
</file>