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Borrad eso de vuestros papeles</w:t>
      </w:r>
    </w:p>
    <w:p>
      <w:pPr>
        <w:pStyle w:val="ActoMeta"/>
      </w:pPr>
      <w:r>
        <w:t xml:space="preserve">Sátira  ·  Escena para dos  ·  2 min  ·  Papel masculino  ·  Adulto  ·  Avanzado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¿Qué pasa? ¿Qué tenéis?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Dejadme, os lo ruego.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Pero decidme al menos qué rareza es esta…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Dejadme, os digo, e id a esconderos.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Pero al menos se escucha a la gente sin enojarse.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Yo quiero enojarme, y no quiero escuchar nada.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En vuestros bruscos enfados no logro comprenderos,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y, aunque amigos al fin, soy de los primeros…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¿Yo, vuestro amigo? Borrad eso de vuestros papeles.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de dominio público (Molière : Le Misanthrope, acte I). Es de todos, tú incluido: ningún permiso que pedir, para ningún uso.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Borrad eso de vuestros papeles</dc:title>
  <dc:creator>Acto</dc:creator>
  <cp:keywords>Sátira  ·  Escena para dos  ·  2 min  ·  Papel masculino  ·  Adulto  ·  Avanzado</cp:keywords>
  <dc:description>https://acto.re</dc:description>
  <dc:language>es</dc:language>
</cp:coreProperties>
</file>