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Perfect Plan</w:t>
      </w:r>
    </w:p>
    <w:p>
      <w:pPr>
        <w:pStyle w:val="ActoMeta"/>
      </w:pPr>
      <w:r>
        <w:t xml:space="preserve">Comedy  ·  Monologue  ·  2 min  ·  No gender marker  ·  Young adult  ·  Beginner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Right. Let me explain, because told like that, in the paper, it sounds worse than it was.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The plan was perfect to begin with. I said perfect. I had thought of everything: the ring in the dessert, the violinist paid for, her parents waiting in the next room. Everything. Thought of.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What I had not thought of was the waiter (a charming lad, by the way) taking the dessert to the wrong table. So, technically, yes, I did propose to somebody. A lady of seventy-two celebrating her birthday with her grandchildren.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And there, you see, an ordinary man would have panicked. Not me. I kept my nerve. I said: “Madam, this ring was not intended for you, but allow me to wish you a very happy birthday.” With flair. A flair I did not know I had.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The problem is that at that moment my girlfriend, the real one, the one the ring was for, saw the whole thing. And she… misread it.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So, to sum up: I am single, a lady of seventy-two kissed me on both cheeks, and the violinist was paid for nothing.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But the plan, I stand by this, was perfect. It is reality that executed it badly.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Perfect Plan</dc:title>
  <dc:creator>Acto</dc:creator>
  <cp:keywords>Comedy  ·  Monologue  ·  2 min  ·  No gender marker  ·  Young adult  ·  Beginner</cp:keywords>
  <dc:description>https://acto.re</dc:description>
  <dc:language>en</dc:language>
</cp:coreProperties>
</file>