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Empty Chair</w:t>
      </w:r>
    </w:p>
    <w:p>
      <w:pPr>
        <w:pStyle w:val="ActoMeta"/>
      </w:pPr>
      <w:r>
        <w:t xml:space="preserve">Drama  ·  Monologue  ·  2 min  ·  Male role  ·  Adult  ·  Intermediate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see that chair? Nobody sits there any more. And every evening I lay the table. Two plates. The way we always did.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know. You would tell me to stop. That it serves no purpose. That the dead are not hungry and the living have to eat. You were always right, it was unbearable.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worst of it is not that you are gone. It is everything I keep finding out about you now that you are not here to defend yourself. People talk. They think they are comforting me. They are turning the man I lived with for twenty years into a stranger.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kept your jacket. It still smells of you. Less and less. One day it will smell of nothing at all, and that is the day I think I will really lose you.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I hold that day off. I do not wash the jacket. I lay two plates. I talk to you. And if that is what being mad looks like, then fine: I would rather be mad with you than sensible without you.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But tonight… tonight I am going to put the second plate away. Just once. To see. To see if I stay standing. Just to see.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Empty Chair</dc:title>
  <dc:creator>Acto</dc:creator>
  <cp:keywords>Drama  ·  Monologue  ·  2 min  ·  Male role  ·  Adult  ·  Intermediate</cp:keywords>
  <dc:description>https://acto.re</dc:description>
  <dc:language>en</dc:language>
</cp:coreProperties>
</file>