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Reform</w:t>
      </w:r>
    </w:p>
    <w:p>
      <w:pPr>
        <w:pStyle w:val="ActoMeta"/>
      </w:pPr>
      <w:r>
        <w:t xml:space="preserve">Satire  ·  Two-hander  ·  3 min  ·  Female role  ·  Adult  ·  Intermediate</w:t>
      </w:r>
    </w:p>
    <w:p>
      <w:pPr>
        <w:pStyle w:val="ActoDida"/>
      </w:pPr>
      <w:r>
        <w:t xml:space="preserve">(An official lectern. The state secretary faces a journalist.)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This reform is historic. We are abolishing the “single desk” to create the “centralised reception point.”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What’s the difference?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The name.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And… the rest?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The rest is identical. But presented with fresh ambition. The same queues, now called the “user journey.”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So people will still wait three hours.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They will wait three hours within a modernised framework. Perception changes everything.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The seven-page form?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It goes to eight. We added a page to assess your satisfaction with the other seven.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And the reform’s budget?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Mostly spent redoing the signs. “Single desk” is a lot of letters to peel off.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Reform</dc:title>
  <dc:creator>Acto</dc:creator>
  <cp:keywords>Satire  ·  Two-hander  ·  3 min  ·  Female role  ·  Adult  ·  Intermediate</cp:keywords>
  <dc:description>https://acto.re</dc:description>
  <dc:language>en</dc:language>
</cp:coreProperties>
</file>