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Sitzung</w:t>
      </w:r>
    </w:p>
    <w:p>
      <w:pPr>
        <w:pStyle w:val="ActoMeta"/>
      </w:pPr>
      <w:r>
        <w:t xml:space="preserve">Satire  ·  Szene zu 4  ·  2 Min.  ·  Männliche Rolle  ·  Erwachsene  ·  Mittel</w:t>
      </w:r>
    </w:p>
    <w:p>
      <w:pPr>
        <w:pStyle w:val="ActoDida"/>
      </w:pPr>
      <w:r>
        <w:t xml:space="preserve">(Ein Sitzungsraum. Ein Stuhl zu viel ist besetzt.)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Die Sitzung ist eröffnet. Tagesordnung: ein einziger Punkt. Das Komma.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Welches Komma, Herr Vorsitzender?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Das in der Satzung. Artikel 7. Niemand weiß, ob es aus Versehen oder aus Genie dort steht.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Ich habe die Archive geprüft. Das Komma ist seit 1962 da. Es hat uns alle überlebt.</w:t>
      </w:r>
    </w:p>
    <w:p>
      <w:pPr>
        <w:pStyle w:val="ActoWho"/>
      </w:pPr>
      <w:r>
        <w:t xml:space="preserve">L’HUISSIER</w:t>
      </w:r>
    </w:p>
    <w:p>
      <w:pPr>
        <w:pStyle w:val="ActoSaid"/>
      </w:pPr>
      <w:r>
        <w:t xml:space="preserve">Soll ich es hereinbitten?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Das Komma? Es ist doch schon da. Wir sind es, die ihm hinterherhinken.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Ich schlage eine Abstimmung vor.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Über ein Komma stimmt man nicht ab, Delmas. Man achtet es.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Gut gesagt. Antrag einstimmig von der Zeichensetzung angenommen. Die Sitzung ist geschlossen. Nächster Punkt: der Punkt.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Sitzung</dc:title>
  <dc:creator>Acto</dc:creator>
  <cp:keywords>Satire  ·  Szene zu 4  ·  2 Min.  ·  Männliche Rolle  ·  Erwachsene  ·  Mittel</cp:keywords>
  <dc:description>https://acto.re</dc:description>
  <dc:language>de</dc:language>
</cp:coreProperties>
</file>