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Die Schwelle</w:t>
      </w:r>
    </w:p>
    <w:p>
      <w:pPr>
        <w:pStyle w:val="ActoMeta"/>
      </w:pPr>
      <w:r>
        <w:t xml:space="preserve">Drama  ·  Szene zu zweit  ·  1 Min.  ·  Männliche Rolle  ·  Junge Erwachsene  ·  Fortgeschritten</w:t>
      </w:r>
    </w:p>
    <w:p>
      <w:pPr>
        <w:pStyle w:val="ActoDida"/>
      </w:pPr>
      <w:r>
        <w:t xml:space="preserve">(Vor einer geschlossenen Tür. Théa versperrt Elia den Weg.)</w:t>
      </w:r>
    </w:p>
    <w:p>
      <w:pPr>
        <w:pStyle w:val="ActoWho"/>
      </w:pPr>
      <w:r>
        <w:t xml:space="preserve">THÉA</w:t>
      </w:r>
    </w:p>
    <w:p>
      <w:pPr>
        <w:pStyle w:val="ActoSaid"/>
      </w:pPr>
      <w:r>
        <w:t xml:space="preserve">Ein Schritt mehr, und du bist nicht mehr mein Bruder, sondern sein Mörder.</w:t>
      </w:r>
    </w:p>
    <w:p>
      <w:pPr>
        <w:pStyle w:val="ActoWho"/>
      </w:pPr>
      <w:r>
        <w:t xml:space="preserve">ELIA</w:t>
      </w:r>
    </w:p>
    <w:p>
      <w:pPr>
        <w:pStyle w:val="ActoSaid"/>
      </w:pPr>
      <w:r>
        <w:t xml:space="preserve">Ich werde nur die Hand sein. Das Urteil hat das Blut gesprochen, nicht ich.</w:t>
      </w:r>
    </w:p>
    <w:p>
      <w:pPr>
        <w:pStyle w:val="ActoWho"/>
      </w:pPr>
      <w:r>
        <w:t xml:space="preserve">THÉA</w:t>
      </w:r>
    </w:p>
    <w:p>
      <w:pPr>
        <w:pStyle w:val="ActoSaid"/>
      </w:pPr>
      <w:r>
        <w:t xml:space="preserve">Das Blut hält nicht das Messer. Du schon.</w:t>
      </w:r>
    </w:p>
    <w:p>
      <w:pPr>
        <w:pStyle w:val="ActoWho"/>
      </w:pPr>
      <w:r>
        <w:t xml:space="preserve">ELIA</w:t>
      </w:r>
    </w:p>
    <w:p>
      <w:pPr>
        <w:pStyle w:val="ActoSaid"/>
      </w:pPr>
      <w:r>
        <w:t xml:space="preserve">Und wenn ich zurücktrete? Man wird sagen, ein Mann hatte Angst, wo die Ehre gebot.</w:t>
      </w:r>
    </w:p>
    <w:p>
      <w:pPr>
        <w:pStyle w:val="ActoWho"/>
      </w:pPr>
      <w:r>
        <w:t xml:space="preserve">THÉA</w:t>
      </w:r>
    </w:p>
    <w:p>
      <w:pPr>
        <w:pStyle w:val="ActoSaid"/>
      </w:pPr>
      <w:r>
        <w:t xml:space="preserve">Man wird sagen, ein Mann zog es vor, gehasst zu leben, statt nach den Regeln zu sterben. Ist das so schrecklich?</w:t>
      </w:r>
    </w:p>
    <w:p>
      <w:pPr>
        <w:pStyle w:val="ActoWho"/>
      </w:pPr>
      <w:r>
        <w:t xml:space="preserve">ELIA</w:t>
      </w:r>
    </w:p>
    <w:p>
      <w:pPr>
        <w:pStyle w:val="ActoSaid"/>
      </w:pPr>
      <w:r>
        <w:t xml:space="preserve">Ja. Für Leute wie uns, ja.</w:t>
      </w:r>
    </w:p>
    <w:p>
      <w:pPr>
        <w:pStyle w:val="ActoDida"/>
      </w:pPr>
      <w:r>
        <w:t xml:space="preserve">(Sie tritt langsam zur Seite.)</w:t>
      </w:r>
    </w:p>
    <w:p>
      <w:pPr>
        <w:pStyle w:val="ActoWho"/>
      </w:pPr>
      <w:r>
        <w:t xml:space="preserve">THÉA</w:t>
      </w:r>
    </w:p>
    <w:p>
      <w:pPr>
        <w:pStyle w:val="ActoSaid"/>
      </w:pPr>
      <w:r>
        <w:t xml:space="preserve">Dann geh. Aber wisse: Diese Schwelle, einmal überschritten, überschreitet man nie in die andere Richtung.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Die Schwelle</dc:title>
  <dc:creator>Acto</dc:creator>
  <cp:keywords>Drama  ·  Szene zu zweit  ·  1 Min.  ·  Männliche Rolle  ·  Junge Erwachsene  ·  Fortgeschritten</cp:keywords>
  <dc:description>https://acto.re</dc:description>
  <dc:language>de</dc:language>
</cp:coreProperties>
</file>