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Schlange</w:t>
      </w:r>
    </w:p>
    <w:p>
      <w:pPr>
        <w:pStyle w:val="ActoMeta"/>
      </w:pPr>
      <w:r>
        <w:t xml:space="preserve">Absurd  ·  Monolog  ·  1 Min.  ·  Männliche Rolle  ·  Erwachsene  ·  Mittel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heute Morgen einen Brief bekommen. Von mir selbst. Datiert auf morgen. Darin stand: »Mach dir keine Sorgen, es wird alles gut.« Und da fing ich an, mir Sorgen zu machen: Wenn alles gut wird, warum dann die Mühe, mich zu beruhigen?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 habe ich das einzig Vernünftige getan: Ich habe mich angestellt. In welcher Schlange? In der Schlange. Es gibt immer eine Schlange. Vor mir wartete ein Herr schon so lange, dass er Wurzeln geschlagen hatte: wörtlich, ihm wuchsen kleine Blätter aus den Ohren.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fragte ihn, wofür wir anstünden. Er antwortete: »Niemand weiß es. Aber stellen Sie sich vor, am Ende stellt sich heraus, dass es wichtig war, und wir waren nicht dabei.«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Er hat recht. Das ist furchterregend. Also bleibe ich. Man weiß ja nie.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Schlange</dc:title>
  <dc:creator>Acto</dc:creator>
  <cp:keywords>Absurd  ·  Monolog  ·  1 Min.  ·  Männliche Rolle  ·  Erwachsene  ·  Mittel</cp:keywords>
  <dc:description>https://acto.re</dc:description>
  <dc:language>de</dc:language>
</cp:coreProperties>
</file>