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Die Konferenz der Gegenstände</w:t>
      </w:r>
    </w:p>
    <w:p>
      <w:pPr>
        <w:pStyle w:val="ActoMeta"/>
      </w:pPr>
      <w:r>
        <w:t xml:space="preserve">Absurd  ·  Monolog  ·  3 Min.  ·  Ohne Geschlechtsmarkierung  ·  Erwachsene  ·  Mittel</w:t>
      </w:r>
    </w:p>
    <w:p>
      <w:pPr>
        <w:pStyle w:val="ActoWho"/>
      </w:pPr>
      <w:r>
        <w:t xml:space="preserve">MOI</w:t>
      </w:r>
    </w:p>
    <w:p>
      <w:pPr>
        <w:pStyle w:val="ActoSaid"/>
      </w:pPr>
      <w:r>
        <w:t xml:space="preserve">Meine Damen und Herren Gegenstände, ich eröffne die große Jahresversammlung. Ich sehe, der Toaster hat den Weg auf sich genommen. Immer noch verbrannt, wie ich feststelle. Guten Tag auch dir.</w:t>
      </w:r>
    </w:p>
    <w:p>
      <w:pPr>
        <w:pStyle w:val="ActoWho"/>
      </w:pPr>
      <w:r>
        <w:t xml:space="preserve">MOI</w:t>
      </w:r>
    </w:p>
    <w:p>
      <w:pPr>
        <w:pStyle w:val="ActoSaid"/>
      </w:pPr>
      <w:r>
        <w:t xml:space="preserve">Erster Punkt der Tagesordnung: Beschwerden. Die linke Socke (nur eine, die andere ist verschwunden, wir kommen darauf zurück) fragt offiziell, warum immer sie verloren geht und nie die rechte. Berechtigte Frage. Der Ausschuss prüft.</w:t>
      </w:r>
    </w:p>
    <w:p>
      <w:pPr>
        <w:pStyle w:val="ActoWho"/>
      </w:pPr>
      <w:r>
        <w:t xml:space="preserve">MOI</w:t>
      </w:r>
    </w:p>
    <w:p>
      <w:pPr>
        <w:pStyle w:val="ActoSaid"/>
      </w:pPr>
      <w:r>
        <w:t xml:space="preserve">Zweiter Punkt. Der Wecker möchte sich entschuldigen. Er räumt ein, letzten Montag, ich zitiere, »aus reiner Bosheit zur falschen Stunde geklingelt« zu haben. Er beruft sich auf Müdigkeit. Wir nehmen es zur Kenntnis, ohne Nachsicht.</w:t>
      </w:r>
    </w:p>
    <w:p>
      <w:pPr>
        <w:pStyle w:val="ActoWho"/>
      </w:pPr>
      <w:r>
        <w:t xml:space="preserve">MOI</w:t>
      </w:r>
    </w:p>
    <w:p>
      <w:pPr>
        <w:pStyle w:val="ActoSaid"/>
      </w:pPr>
      <w:r>
        <w:t xml:space="preserve">Dritter Punkt, schwerwiegender. Die Schlüssel. Wo sind die Schlüssel? Sie sind nie dort, wohin man sie ruft. Man sucht, man wird wütend, man geht dreimal alles ab, und sie tauchen genau an der Stelle wieder auf, die man zuerst kontrolliert hat. So viel Verachtung in einem so kleinen Gegenstand nötigt fast Bewunderung ab.</w:t>
      </w:r>
    </w:p>
    <w:p>
      <w:pPr>
        <w:pStyle w:val="ActoWho"/>
      </w:pPr>
      <w:r>
        <w:t xml:space="preserve">MOI</w:t>
      </w:r>
    </w:p>
    <w:p>
      <w:pPr>
        <w:pStyle w:val="ActoSaid"/>
      </w:pPr>
      <w:r>
        <w:t xml:space="preserve">Ich weiß, was ihr denkt, ihr Menschen, die ihr mich beobachtet und euch fragt, ob es mir gut geht. Ihr denkt: »Der Arme, er redet mit seinen Sachen.« Aber stellt euch die eigentliche Frage: Wer von uns beiden verbringt seine Tage damit, dem anderen zu dienen? Wer wartet geduldig auf einem Regal, bis der andere ihn zu brauchen geruht? Wer, ehrlich gesagt, ist der Gegenstand von wem?</w:t>
      </w:r>
    </w:p>
    <w:p>
      <w:pPr>
        <w:pStyle w:val="ActoWho"/>
      </w:pPr>
      <w:r>
        <w:t xml:space="preserve">MOI</w:t>
      </w:r>
    </w:p>
    <w:p>
      <w:pPr>
        <w:pStyle w:val="ActoSaid"/>
      </w:pPr>
      <w:r>
        <w:t xml:space="preserve">So. Die Debatte ist eröffnet. Der Toaster hat das Wort. Und man bringe Stühle für die Tassen, sie hassen es zu stehen. Die Sitzung geht weiter. Sie wird weitergehen. Sie ist immer weitergegangen. Genau das ist das Problem.</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Die Konferenz der Gegenstände</dc:title>
  <dc:creator>Acto</dc:creator>
  <cp:keywords>Absurd  ·  Monolog  ·  3 Min.  ·  Ohne Geschlechtsmarkierung  ·  Erwachsene  ·  Mittel</cp:keywords>
  <dc:description>https://acto.re</dc:description>
  <dc:language>de</dc:language>
</cp:coreProperties>
</file>